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506FD0" w:rsidTr="008218FA">
        <w:trPr>
          <w:trHeight w:val="15134"/>
        </w:trPr>
        <w:tc>
          <w:tcPr>
            <w:tcW w:w="10774" w:type="dxa"/>
          </w:tcPr>
          <w:p w:rsidR="00E64695" w:rsidRDefault="00E64695" w:rsidP="00E64695">
            <w:pPr>
              <w:pStyle w:val="ConsPlusNormal"/>
              <w:ind w:firstLine="540"/>
              <w:jc w:val="right"/>
              <w:rPr>
                <w:sz w:val="16"/>
                <w:szCs w:val="16"/>
              </w:rPr>
            </w:pPr>
            <w:r w:rsidRPr="00E64695">
              <w:rPr>
                <w:sz w:val="16"/>
                <w:szCs w:val="16"/>
              </w:rPr>
              <w:t>Бесплатная юридическая помощь</w:t>
            </w:r>
          </w:p>
          <w:p w:rsidR="00A97C2B" w:rsidRPr="00E64695" w:rsidRDefault="00E64695" w:rsidP="00E64695">
            <w:pPr>
              <w:pStyle w:val="ConsPlusNormal"/>
              <w:ind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73A3A" w:rsidRPr="00E64695" w:rsidRDefault="00273A3A" w:rsidP="00273A3A">
            <w:pPr>
              <w:pStyle w:val="ConsPlusNormal"/>
              <w:ind w:left="317" w:right="459"/>
              <w:jc w:val="center"/>
              <w:rPr>
                <w:b/>
              </w:rPr>
            </w:pPr>
            <w:r w:rsidRPr="00E64695">
              <w:rPr>
                <w:b/>
              </w:rPr>
              <w:t>Статья: Врачебная тайна</w:t>
            </w:r>
          </w:p>
          <w:p w:rsidR="00273A3A" w:rsidRDefault="00273A3A" w:rsidP="00273A3A">
            <w:pPr>
              <w:pStyle w:val="ConsPlusNormal"/>
              <w:ind w:left="317" w:right="459"/>
              <w:rPr>
                <w:b/>
                <w:i/>
                <w:sz w:val="25"/>
                <w:szCs w:val="25"/>
              </w:rPr>
            </w:pPr>
          </w:p>
          <w:p w:rsidR="00273A3A" w:rsidRPr="00E64695" w:rsidRDefault="00E64695" w:rsidP="00E64695">
            <w:pPr>
              <w:pStyle w:val="ConsPlusNormal"/>
              <w:ind w:left="317" w:right="459"/>
              <w:rPr>
                <w:b/>
                <w:i/>
                <w:sz w:val="25"/>
                <w:szCs w:val="25"/>
              </w:rPr>
            </w:pPr>
            <w:r w:rsidRPr="00E64695">
              <w:rPr>
                <w:b/>
                <w:i/>
                <w:sz w:val="25"/>
                <w:szCs w:val="25"/>
              </w:rPr>
              <w:t xml:space="preserve">    </w:t>
            </w:r>
            <w:r w:rsidR="00273A3A" w:rsidRPr="00A72036">
              <w:rPr>
                <w:b/>
                <w:i/>
                <w:sz w:val="25"/>
                <w:szCs w:val="25"/>
                <w:u w:val="single"/>
              </w:rPr>
              <w:t>Вопрос:</w:t>
            </w:r>
            <w:r w:rsidR="00273A3A" w:rsidRPr="00E64695">
              <w:rPr>
                <w:b/>
                <w:i/>
                <w:sz w:val="25"/>
                <w:szCs w:val="25"/>
              </w:rPr>
              <w:t xml:space="preserve"> </w:t>
            </w:r>
            <w:r w:rsidR="00273A3A" w:rsidRPr="0091172E">
              <w:rPr>
                <w:b/>
                <w:i/>
                <w:sz w:val="25"/>
                <w:szCs w:val="25"/>
              </w:rPr>
              <w:t>Что такое врачебная тайна?</w:t>
            </w:r>
          </w:p>
          <w:p w:rsidR="00273A3A" w:rsidRPr="0091172E" w:rsidRDefault="00273A3A" w:rsidP="00273A3A">
            <w:pPr>
              <w:pStyle w:val="ConsPlusNormal"/>
              <w:ind w:left="176" w:right="176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  <w:r w:rsidR="00E64695">
              <w:rPr>
                <w:sz w:val="25"/>
                <w:szCs w:val="25"/>
              </w:rPr>
              <w:t xml:space="preserve">  </w:t>
            </w:r>
            <w:r w:rsidRPr="00A72036">
              <w:rPr>
                <w:b/>
                <w:i/>
                <w:sz w:val="25"/>
                <w:szCs w:val="25"/>
                <w:u w:val="single"/>
              </w:rPr>
              <w:t>Ответ</w:t>
            </w:r>
            <w:r w:rsidRPr="00A72036">
              <w:rPr>
                <w:sz w:val="25"/>
                <w:szCs w:val="25"/>
                <w:u w:val="single"/>
              </w:rPr>
              <w:t>:</w:t>
            </w:r>
            <w:r w:rsidRPr="0091172E">
              <w:rPr>
                <w:sz w:val="25"/>
                <w:szCs w:val="25"/>
              </w:rPr>
              <w:t xml:space="preserve"> Врачебная тайна – это с</w:t>
            </w:r>
            <w:r w:rsidRPr="0091172E">
              <w:rPr>
                <w:bCs/>
                <w:sz w:val="25"/>
                <w:szCs w:val="25"/>
              </w:rPr>
              <w:t>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 (ч. 1 статьи 13 Федерального закона от 21.11.2011 N 323-ФЗ "Об основах охраны здоровья граждан в Российской Федерации").</w:t>
            </w:r>
          </w:p>
          <w:p w:rsidR="00273A3A" w:rsidRPr="008864CD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>
              <w:rPr>
                <w:rFonts w:ascii="Times New Roman" w:eastAsiaTheme="minorHAnsi" w:hAnsi="Times New Roman"/>
                <w:b/>
                <w:bCs/>
                <w:sz w:val="25"/>
                <w:szCs w:val="25"/>
              </w:rPr>
              <w:t>М</w:t>
            </w:r>
            <w:r w:rsidRPr="008864CD">
              <w:rPr>
                <w:rFonts w:ascii="Times New Roman" w:eastAsiaTheme="minorHAnsi" w:hAnsi="Times New Roman"/>
                <w:b/>
                <w:bCs/>
                <w:sz w:val="25"/>
                <w:szCs w:val="25"/>
              </w:rPr>
              <w:t>едицинская организация обязана соблюдать врачебную тайну</w:t>
            </w:r>
            <w:r w:rsidRPr="008864CD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во всех случаях, пока гражданин или его законный представитель не дали письменное </w:t>
            </w:r>
            <w:hyperlink r:id="rId7" w:history="1">
              <w:r w:rsidRPr="008864CD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согласие</w:t>
              </w:r>
            </w:hyperlink>
            <w:r w:rsidRPr="008864CD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на передачу этих сведений другим лицам (</w:t>
            </w:r>
            <w:hyperlink r:id="rId8" w:history="1">
              <w:r w:rsidRPr="008864CD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п. 4 ч. 1 ст. 79</w:t>
              </w:r>
            </w:hyperlink>
            <w:r w:rsidRPr="008864CD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, </w:t>
            </w:r>
            <w:hyperlink r:id="rId9" w:history="1">
              <w:r w:rsidRPr="008864CD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ч. 3 ст. 13</w:t>
              </w:r>
            </w:hyperlink>
            <w:r w:rsidRPr="008864CD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Закона от 21.11.2011 N 323-ФЗ).</w:t>
            </w:r>
          </w:p>
          <w:p w:rsidR="00273A3A" w:rsidRPr="0091172E" w:rsidRDefault="00273A3A" w:rsidP="00273A3A">
            <w:pPr>
              <w:pStyle w:val="ConsPlusNormal"/>
              <w:ind w:left="176" w:right="176" w:firstLine="540"/>
              <w:jc w:val="both"/>
              <w:rPr>
                <w:bCs/>
                <w:i/>
                <w:sz w:val="25"/>
                <w:szCs w:val="25"/>
              </w:rPr>
            </w:pPr>
          </w:p>
          <w:p w:rsidR="00273A3A" w:rsidRPr="0091172E" w:rsidRDefault="00273A3A" w:rsidP="00E64695">
            <w:pPr>
              <w:pStyle w:val="ConsPlusNormal"/>
              <w:ind w:left="176" w:right="176" w:firstLine="540"/>
              <w:jc w:val="both"/>
              <w:rPr>
                <w:b/>
                <w:bCs/>
                <w:i/>
                <w:sz w:val="25"/>
                <w:szCs w:val="25"/>
              </w:rPr>
            </w:pPr>
            <w:r w:rsidRPr="00A72036">
              <w:rPr>
                <w:b/>
                <w:bCs/>
                <w:i/>
                <w:sz w:val="25"/>
                <w:szCs w:val="25"/>
                <w:u w:val="single"/>
              </w:rPr>
              <w:t>Вопрос:</w:t>
            </w:r>
            <w:r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91172E">
              <w:rPr>
                <w:b/>
                <w:bCs/>
                <w:i/>
                <w:sz w:val="25"/>
                <w:szCs w:val="25"/>
              </w:rPr>
              <w:t>Вправе ли медицинская сестра разглашать  сведения, составляющие врачебную тайну пациента,  ставшие</w:t>
            </w:r>
            <w:r w:rsidRPr="0092049E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91172E">
              <w:rPr>
                <w:b/>
                <w:bCs/>
                <w:i/>
                <w:sz w:val="25"/>
                <w:szCs w:val="25"/>
              </w:rPr>
              <w:t xml:space="preserve">ей </w:t>
            </w:r>
            <w:r w:rsidRPr="0092049E">
              <w:rPr>
                <w:b/>
                <w:bCs/>
                <w:i/>
                <w:sz w:val="25"/>
                <w:szCs w:val="25"/>
              </w:rPr>
              <w:t xml:space="preserve">известны </w:t>
            </w:r>
            <w:r w:rsidRPr="0091172E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92049E">
              <w:rPr>
                <w:b/>
                <w:bCs/>
                <w:i/>
                <w:sz w:val="25"/>
                <w:szCs w:val="25"/>
              </w:rPr>
              <w:t>при</w:t>
            </w:r>
            <w:r w:rsidRPr="0091172E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92049E">
              <w:rPr>
                <w:b/>
                <w:bCs/>
                <w:i/>
                <w:sz w:val="25"/>
                <w:szCs w:val="25"/>
              </w:rPr>
              <w:t xml:space="preserve"> исполнении должностных</w:t>
            </w:r>
            <w:r w:rsidRPr="0091172E">
              <w:rPr>
                <w:b/>
                <w:bCs/>
                <w:i/>
                <w:sz w:val="25"/>
                <w:szCs w:val="25"/>
              </w:rPr>
              <w:t xml:space="preserve"> обязанностей?</w:t>
            </w:r>
          </w:p>
          <w:p w:rsidR="00273A3A" w:rsidRPr="0091172E" w:rsidRDefault="00273A3A" w:rsidP="00273A3A">
            <w:pPr>
              <w:pStyle w:val="ConsPlusNormal"/>
              <w:ind w:left="176" w:right="176"/>
              <w:jc w:val="both"/>
              <w:rPr>
                <w:bCs/>
                <w:sz w:val="25"/>
                <w:szCs w:val="25"/>
              </w:rPr>
            </w:pPr>
            <w:r w:rsidRPr="0091172E">
              <w:rPr>
                <w:bCs/>
                <w:sz w:val="25"/>
                <w:szCs w:val="25"/>
              </w:rPr>
              <w:t xml:space="preserve">     </w:t>
            </w:r>
            <w:r>
              <w:rPr>
                <w:bCs/>
                <w:sz w:val="25"/>
                <w:szCs w:val="25"/>
              </w:rPr>
              <w:t xml:space="preserve">   </w:t>
            </w:r>
            <w:r w:rsidRPr="00A72036">
              <w:rPr>
                <w:b/>
                <w:bCs/>
                <w:i/>
                <w:sz w:val="25"/>
                <w:szCs w:val="25"/>
                <w:u w:val="single"/>
              </w:rPr>
              <w:t>Ответ: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1172E">
              <w:rPr>
                <w:bCs/>
                <w:sz w:val="25"/>
                <w:szCs w:val="25"/>
              </w:rPr>
              <w:t xml:space="preserve">Не вправе. </w:t>
            </w:r>
            <w:proofErr w:type="gramStart"/>
            <w:r w:rsidRPr="0091172E">
              <w:rPr>
                <w:sz w:val="25"/>
                <w:szCs w:val="25"/>
              </w:rPr>
              <w:t xml:space="preserve">В соответствии с ч. 2 статьи </w:t>
            </w:r>
            <w:r w:rsidRPr="0091172E">
              <w:rPr>
                <w:bCs/>
                <w:sz w:val="25"/>
                <w:szCs w:val="25"/>
              </w:rPr>
              <w:t xml:space="preserve">3 Федерального закона от 21.11.2011 N 323-ФЗ "Об основах охраны здоровья граждан в Российской Федерации"  </w:t>
            </w:r>
            <w:r w:rsidRPr="0092049E">
              <w:rPr>
                <w:bCs/>
                <w:sz w:val="25"/>
                <w:szCs w:val="25"/>
              </w:rPr>
              <w:t xml:space="preserve"> разглашение сведений, составляющих врачебную тайну, в том числе после смерти человека, лицами, которым они стали известны при</w:t>
            </w:r>
            <w:r w:rsidRPr="0091172E">
              <w:rPr>
                <w:bCs/>
                <w:sz w:val="25"/>
                <w:szCs w:val="25"/>
              </w:rPr>
              <w:t xml:space="preserve"> обучении, </w:t>
            </w:r>
            <w:r w:rsidRPr="0092049E">
              <w:rPr>
                <w:bCs/>
                <w:sz w:val="25"/>
                <w:szCs w:val="25"/>
              </w:rPr>
              <w:t xml:space="preserve"> исполнении трудовых, должностных</w:t>
            </w:r>
            <w:r w:rsidRPr="0091172E">
              <w:rPr>
                <w:bCs/>
                <w:sz w:val="25"/>
                <w:szCs w:val="25"/>
              </w:rPr>
              <w:t xml:space="preserve">, служебных и иных обязанностей, </w:t>
            </w:r>
            <w:r w:rsidRPr="0092049E">
              <w:rPr>
                <w:bCs/>
                <w:sz w:val="25"/>
                <w:szCs w:val="25"/>
              </w:rPr>
              <w:t xml:space="preserve">за исключением случаев, установленных </w:t>
            </w:r>
            <w:hyperlink r:id="rId10" w:history="1">
              <w:r w:rsidRPr="0092049E">
                <w:rPr>
                  <w:bCs/>
                  <w:color w:val="0000FF"/>
                  <w:sz w:val="25"/>
                  <w:szCs w:val="25"/>
                </w:rPr>
                <w:t>частями 3</w:t>
              </w:r>
            </w:hyperlink>
            <w:r w:rsidRPr="0092049E">
              <w:rPr>
                <w:bCs/>
                <w:sz w:val="25"/>
                <w:szCs w:val="25"/>
              </w:rPr>
              <w:t xml:space="preserve"> и </w:t>
            </w:r>
            <w:hyperlink r:id="rId11" w:history="1">
              <w:r w:rsidRPr="0092049E">
                <w:rPr>
                  <w:bCs/>
                  <w:color w:val="0000FF"/>
                  <w:sz w:val="25"/>
                  <w:szCs w:val="25"/>
                </w:rPr>
                <w:t>4</w:t>
              </w:r>
            </w:hyperlink>
            <w:r w:rsidRPr="0092049E">
              <w:rPr>
                <w:bCs/>
                <w:sz w:val="25"/>
                <w:szCs w:val="25"/>
              </w:rPr>
              <w:t xml:space="preserve"> </w:t>
            </w:r>
            <w:r w:rsidRPr="0091172E">
              <w:rPr>
                <w:bCs/>
                <w:sz w:val="25"/>
                <w:szCs w:val="25"/>
              </w:rPr>
              <w:t xml:space="preserve"> статьи 13 Федерального закона от 21.11.2011</w:t>
            </w:r>
            <w:proofErr w:type="gramEnd"/>
            <w:r w:rsidRPr="0091172E">
              <w:rPr>
                <w:bCs/>
                <w:sz w:val="25"/>
                <w:szCs w:val="25"/>
              </w:rPr>
              <w:t xml:space="preserve"> N 323-ФЗ "Об основах охраны здоровья граждан в Российской Федерации".</w:t>
            </w:r>
          </w:p>
          <w:p w:rsidR="00273A3A" w:rsidRPr="0091172E" w:rsidRDefault="00273A3A" w:rsidP="00273A3A">
            <w:pPr>
              <w:pStyle w:val="ConsPlusNormal"/>
              <w:ind w:left="176" w:right="176"/>
              <w:jc w:val="both"/>
              <w:rPr>
                <w:bCs/>
                <w:sz w:val="25"/>
                <w:szCs w:val="25"/>
              </w:rPr>
            </w:pPr>
            <w:r w:rsidRPr="0091172E">
              <w:rPr>
                <w:bCs/>
                <w:sz w:val="25"/>
                <w:szCs w:val="25"/>
              </w:rPr>
              <w:t xml:space="preserve">  </w:t>
            </w:r>
          </w:p>
          <w:p w:rsidR="00273A3A" w:rsidRPr="00FD75DE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proofErr w:type="gramStart"/>
            <w:r w:rsidRPr="0091172E">
              <w:rPr>
                <w:rFonts w:ascii="Times New Roman" w:eastAsiaTheme="minorHAnsi" w:hAnsi="Times New Roman"/>
                <w:sz w:val="25"/>
                <w:szCs w:val="25"/>
              </w:rPr>
              <w:t xml:space="preserve">Важно отметить, </w:t>
            </w:r>
            <w:r w:rsidRPr="00A72036">
              <w:rPr>
                <w:rFonts w:ascii="Times New Roman" w:eastAsiaTheme="minorHAnsi" w:hAnsi="Times New Roman"/>
                <w:b/>
                <w:i/>
                <w:sz w:val="25"/>
                <w:szCs w:val="25"/>
                <w:u w:val="single"/>
              </w:rPr>
              <w:t>что р</w:t>
            </w:r>
            <w:r w:rsidRPr="00FD75DE">
              <w:rPr>
                <w:rFonts w:ascii="Times New Roman" w:eastAsiaTheme="minorHAnsi" w:hAnsi="Times New Roman"/>
                <w:b/>
                <w:i/>
                <w:sz w:val="25"/>
                <w:szCs w:val="25"/>
                <w:u w:val="single"/>
              </w:rPr>
              <w:t>азглашение врачебной тайны также возможно</w:t>
            </w:r>
            <w:r w:rsidRPr="00FD75DE">
              <w:rPr>
                <w:rFonts w:ascii="Times New Roman" w:eastAsiaTheme="minorHAnsi" w:hAnsi="Times New Roman"/>
                <w:b/>
                <w:i/>
                <w:sz w:val="25"/>
                <w:szCs w:val="25"/>
              </w:rPr>
              <w:t xml:space="preserve"> при </w:t>
            </w:r>
            <w:r w:rsidRPr="00FD75DE">
              <w:rPr>
                <w:rFonts w:ascii="Times New Roman" w:eastAsiaTheme="minorHAnsi" w:hAnsi="Times New Roman"/>
                <w:b/>
                <w:i/>
                <w:sz w:val="25"/>
                <w:szCs w:val="25"/>
                <w:u w:val="single"/>
              </w:rPr>
              <w:t>выдаче заключения о причине смерти и диагнозе заболевания следующим лицам:</w:t>
            </w:r>
            <w:r w:rsidRPr="00FD75DE">
              <w:rPr>
                <w:rFonts w:ascii="Times New Roman" w:eastAsiaTheme="minorHAnsi" w:hAnsi="Times New Roman"/>
                <w:sz w:val="25"/>
                <w:szCs w:val="25"/>
              </w:rPr>
              <w:t xml:space="preserve"> супругу, </w:t>
            </w:r>
            <w:r w:rsidRPr="0091172E">
              <w:rPr>
                <w:rFonts w:ascii="Times New Roman" w:eastAsiaTheme="minorHAnsi" w:hAnsi="Times New Roman"/>
                <w:sz w:val="25"/>
                <w:szCs w:val="25"/>
              </w:rPr>
              <w:t xml:space="preserve">супруге, </w:t>
            </w:r>
            <w:r w:rsidRPr="00FD75DE">
              <w:rPr>
                <w:rFonts w:ascii="Times New Roman" w:eastAsiaTheme="minorHAnsi" w:hAnsi="Times New Roman"/>
                <w:sz w:val="25"/>
                <w:szCs w:val="25"/>
              </w:rPr>
              <w:t>близкому родственнику (детям, родителям, усыновленным, усыновителям, родным братьям и родным сестрам, внукам, дедушке, бабушке), а при их отсутствии - иным родственникам либо законному представителю умершего (</w:t>
            </w:r>
            <w:hyperlink r:id="rId12" w:history="1">
              <w:r w:rsidRPr="00FD75DE">
                <w:rPr>
                  <w:rFonts w:ascii="Times New Roman" w:eastAsiaTheme="minorHAnsi" w:hAnsi="Times New Roman"/>
                  <w:color w:val="0000FF"/>
                  <w:sz w:val="25"/>
                  <w:szCs w:val="25"/>
                </w:rPr>
                <w:t>ч. 5 ст. 67</w:t>
              </w:r>
            </w:hyperlink>
            <w:r w:rsidRPr="00FD75DE">
              <w:rPr>
                <w:rFonts w:ascii="Times New Roman" w:eastAsiaTheme="minorHAnsi" w:hAnsi="Times New Roman"/>
                <w:sz w:val="25"/>
                <w:szCs w:val="25"/>
              </w:rPr>
              <w:t xml:space="preserve"> Закона от 21.11.2011 N 323-ФЗ).</w:t>
            </w:r>
            <w:proofErr w:type="gramEnd"/>
          </w:p>
          <w:p w:rsidR="00273A3A" w:rsidRPr="0091172E" w:rsidRDefault="00273A3A" w:rsidP="00273A3A">
            <w:pPr>
              <w:pStyle w:val="ConsPlusNormal"/>
              <w:ind w:left="176" w:right="176"/>
              <w:jc w:val="both"/>
              <w:rPr>
                <w:bCs/>
                <w:sz w:val="25"/>
                <w:szCs w:val="25"/>
              </w:rPr>
            </w:pPr>
          </w:p>
          <w:p w:rsidR="00273A3A" w:rsidRPr="0091172E" w:rsidRDefault="00A72036" w:rsidP="00E64695">
            <w:pPr>
              <w:pStyle w:val="ConsPlusNormal"/>
              <w:ind w:left="176" w:right="176" w:firstLine="540"/>
              <w:jc w:val="both"/>
              <w:rPr>
                <w:b/>
                <w:bCs/>
                <w:i/>
                <w:sz w:val="25"/>
                <w:szCs w:val="25"/>
              </w:rPr>
            </w:pPr>
            <w:r w:rsidRPr="00A72036">
              <w:rPr>
                <w:b/>
                <w:bCs/>
                <w:i/>
                <w:sz w:val="25"/>
                <w:szCs w:val="25"/>
                <w:u w:val="single"/>
              </w:rPr>
              <w:t>Вопрос:</w:t>
            </w:r>
            <w:r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273A3A" w:rsidRPr="0091172E">
              <w:rPr>
                <w:b/>
                <w:bCs/>
                <w:i/>
                <w:sz w:val="25"/>
                <w:szCs w:val="25"/>
              </w:rPr>
              <w:t>В каких случаях  допускается разглашение сведений, составляющих врачебную тайну, другим гражданам, в том числе должностным лицам?</w:t>
            </w:r>
          </w:p>
          <w:p w:rsidR="00273A3A" w:rsidRPr="0091172E" w:rsidRDefault="00273A3A" w:rsidP="00273A3A">
            <w:pPr>
              <w:pStyle w:val="ConsPlusNormal"/>
              <w:ind w:left="176" w:right="176"/>
              <w:jc w:val="both"/>
              <w:rPr>
                <w:sz w:val="25"/>
                <w:szCs w:val="25"/>
              </w:rPr>
            </w:pPr>
            <w:r w:rsidRPr="00A72036">
              <w:rPr>
                <w:b/>
                <w:bCs/>
                <w:sz w:val="25"/>
                <w:szCs w:val="25"/>
              </w:rPr>
              <w:t xml:space="preserve">        </w:t>
            </w:r>
            <w:r w:rsidR="00A72036" w:rsidRPr="00A72036">
              <w:rPr>
                <w:b/>
                <w:bCs/>
                <w:i/>
                <w:sz w:val="25"/>
                <w:szCs w:val="25"/>
                <w:u w:val="single"/>
              </w:rPr>
              <w:t>Ответ:</w:t>
            </w:r>
            <w:r w:rsidR="00A72036">
              <w:rPr>
                <w:b/>
                <w:bCs/>
                <w:sz w:val="25"/>
                <w:szCs w:val="25"/>
              </w:rPr>
              <w:t xml:space="preserve"> </w:t>
            </w:r>
            <w:r w:rsidRPr="0091172E">
              <w:rPr>
                <w:sz w:val="25"/>
                <w:szCs w:val="25"/>
              </w:rPr>
              <w:t xml:space="preserve">В соответствии с ч. 3 статьи </w:t>
            </w:r>
            <w:r w:rsidRPr="0091172E">
              <w:rPr>
                <w:bCs/>
                <w:sz w:val="25"/>
                <w:szCs w:val="25"/>
              </w:rPr>
              <w:t xml:space="preserve">3 Федерального закона от 21.11.2011 N 323-ФЗ "Об основах охраны здоровья граждан в Российской Федерации" </w:t>
            </w:r>
            <w:r w:rsidRPr="0091172E">
              <w:rPr>
                <w:b/>
                <w:bCs/>
                <w:sz w:val="25"/>
                <w:szCs w:val="25"/>
                <w:u w:val="single"/>
              </w:rPr>
              <w:t>с</w:t>
            </w:r>
            <w:r w:rsidRPr="0092049E">
              <w:rPr>
                <w:b/>
                <w:sz w:val="25"/>
                <w:szCs w:val="25"/>
                <w:u w:val="single"/>
              </w:rPr>
              <w:t xml:space="preserve"> письменного согласия гражданина или его </w:t>
            </w:r>
            <w:hyperlink r:id="rId13" w:history="1">
              <w:r w:rsidRPr="0092049E">
                <w:rPr>
                  <w:b/>
                  <w:sz w:val="25"/>
                  <w:szCs w:val="25"/>
                  <w:u w:val="single"/>
                </w:rPr>
                <w:t>законного представителя</w:t>
              </w:r>
            </w:hyperlink>
            <w:r w:rsidRPr="0092049E">
              <w:rPr>
                <w:b/>
                <w:sz w:val="25"/>
                <w:szCs w:val="25"/>
                <w:u w:val="single"/>
              </w:rPr>
              <w:t xml:space="preserve"> допускается разглашение сведений</w:t>
            </w:r>
            <w:r w:rsidRPr="0092049E">
              <w:rPr>
                <w:sz w:val="25"/>
                <w:szCs w:val="25"/>
                <w:u w:val="single"/>
              </w:rPr>
              <w:t xml:space="preserve">, </w:t>
            </w:r>
            <w:r w:rsidRPr="0092049E">
              <w:rPr>
                <w:b/>
                <w:sz w:val="25"/>
                <w:szCs w:val="25"/>
                <w:u w:val="single"/>
              </w:rPr>
              <w:t>составляющих врачебную тайну</w:t>
            </w:r>
            <w:r w:rsidRPr="0092049E">
              <w:rPr>
                <w:sz w:val="25"/>
                <w:szCs w:val="25"/>
              </w:rPr>
              <w:t>, другим гражданам, в том числе должностным лицам, в целях</w:t>
            </w:r>
            <w:r w:rsidRPr="0091172E">
              <w:rPr>
                <w:sz w:val="25"/>
                <w:szCs w:val="25"/>
              </w:rPr>
              <w:t>:</w:t>
            </w:r>
          </w:p>
          <w:p w:rsidR="00273A3A" w:rsidRPr="0091172E" w:rsidRDefault="00273A3A" w:rsidP="00A7203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0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1172E">
              <w:rPr>
                <w:rFonts w:ascii="Times New Roman" w:eastAsiaTheme="minorHAnsi" w:hAnsi="Times New Roman"/>
                <w:sz w:val="25"/>
                <w:szCs w:val="25"/>
              </w:rPr>
              <w:t>медицинского обследования и лечения пациента;</w:t>
            </w:r>
          </w:p>
          <w:p w:rsidR="00273A3A" w:rsidRPr="0091172E" w:rsidRDefault="00273A3A" w:rsidP="00A7203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0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1172E">
              <w:rPr>
                <w:rFonts w:ascii="Times New Roman" w:eastAsiaTheme="minorHAnsi" w:hAnsi="Times New Roman"/>
                <w:sz w:val="25"/>
                <w:szCs w:val="25"/>
              </w:rPr>
              <w:t xml:space="preserve"> проведения научных исследований;</w:t>
            </w:r>
          </w:p>
          <w:p w:rsidR="00273A3A" w:rsidRPr="0091172E" w:rsidRDefault="00273A3A" w:rsidP="00A7203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0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1172E">
              <w:rPr>
                <w:rFonts w:ascii="Times New Roman" w:eastAsiaTheme="minorHAnsi" w:hAnsi="Times New Roman"/>
                <w:sz w:val="25"/>
                <w:szCs w:val="25"/>
              </w:rPr>
              <w:t xml:space="preserve"> опубликования научных исследований в научных изданиях;</w:t>
            </w:r>
          </w:p>
          <w:p w:rsidR="00273A3A" w:rsidRPr="0091172E" w:rsidRDefault="00273A3A" w:rsidP="00A7203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0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1172E">
              <w:rPr>
                <w:rFonts w:ascii="Times New Roman" w:eastAsiaTheme="minorHAnsi" w:hAnsi="Times New Roman"/>
                <w:sz w:val="25"/>
                <w:szCs w:val="25"/>
              </w:rPr>
              <w:t xml:space="preserve"> использования в учебном процессе;</w:t>
            </w:r>
          </w:p>
          <w:p w:rsidR="00273A3A" w:rsidRPr="0091172E" w:rsidRDefault="00273A3A" w:rsidP="00A7203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6" w:right="176" w:firstLine="0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91172E">
              <w:rPr>
                <w:rFonts w:ascii="Times New Roman" w:eastAsiaTheme="minorHAnsi" w:hAnsi="Times New Roman"/>
                <w:sz w:val="25"/>
                <w:szCs w:val="25"/>
              </w:rPr>
              <w:t xml:space="preserve"> в иных целях.</w:t>
            </w:r>
          </w:p>
          <w:p w:rsidR="00273A3A" w:rsidRPr="00A72036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72036">
              <w:rPr>
                <w:rFonts w:ascii="Times New Roman" w:eastAsiaTheme="minorHAnsi" w:hAnsi="Times New Roman"/>
                <w:bCs/>
                <w:sz w:val="25"/>
                <w:szCs w:val="25"/>
              </w:rPr>
              <w:t>Важно</w:t>
            </w: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отметить, что должна быть соблюдена </w:t>
            </w:r>
            <w:r w:rsidRPr="00AD347B">
              <w:rPr>
                <w:rFonts w:ascii="Times New Roman" w:eastAsiaTheme="minorHAnsi" w:hAnsi="Times New Roman"/>
                <w:b/>
                <w:bCs/>
                <w:i/>
                <w:sz w:val="25"/>
                <w:szCs w:val="25"/>
                <w:u w:val="single"/>
              </w:rPr>
              <w:t>письменная форма согласия гражданина</w:t>
            </w: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на разглашение сведений, составляющих врачебную тайну.</w:t>
            </w:r>
          </w:p>
          <w:p w:rsidR="00273A3A" w:rsidRPr="0091172E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/>
                <w:bCs/>
                <w:sz w:val="25"/>
                <w:szCs w:val="25"/>
              </w:rPr>
            </w:pPr>
          </w:p>
          <w:p w:rsidR="00273A3A" w:rsidRPr="00E64695" w:rsidRDefault="00A72036" w:rsidP="00E64695">
            <w:pPr>
              <w:pStyle w:val="ConsPlusNormal"/>
              <w:ind w:left="176" w:right="176" w:firstLine="540"/>
              <w:jc w:val="both"/>
              <w:rPr>
                <w:b/>
                <w:bCs/>
                <w:i/>
                <w:sz w:val="25"/>
                <w:szCs w:val="25"/>
              </w:rPr>
            </w:pPr>
            <w:r w:rsidRPr="00A72036">
              <w:rPr>
                <w:b/>
                <w:bCs/>
                <w:i/>
                <w:sz w:val="25"/>
                <w:szCs w:val="25"/>
                <w:u w:val="single"/>
              </w:rPr>
              <w:t>Вопрос:</w:t>
            </w:r>
            <w:r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273A3A" w:rsidRPr="0091172E">
              <w:rPr>
                <w:b/>
                <w:bCs/>
                <w:i/>
                <w:sz w:val="25"/>
                <w:szCs w:val="25"/>
              </w:rPr>
              <w:t>В каких случаях могут быть предоставлены сведения, составляющие врачебную тайну без согласия гражданина (или его законного представителя)?</w:t>
            </w:r>
          </w:p>
          <w:p w:rsidR="00273A3A" w:rsidRPr="0091172E" w:rsidRDefault="00A72036" w:rsidP="00273A3A">
            <w:pPr>
              <w:pStyle w:val="ConsPlusNormal"/>
              <w:ind w:left="176" w:right="176" w:firstLine="540"/>
              <w:jc w:val="both"/>
              <w:rPr>
                <w:bCs/>
                <w:sz w:val="25"/>
                <w:szCs w:val="25"/>
              </w:rPr>
            </w:pPr>
            <w:r w:rsidRPr="00A72036">
              <w:rPr>
                <w:b/>
                <w:i/>
                <w:sz w:val="25"/>
                <w:szCs w:val="25"/>
                <w:u w:val="single"/>
              </w:rPr>
              <w:t>Ответ:</w:t>
            </w:r>
            <w:r>
              <w:rPr>
                <w:sz w:val="25"/>
                <w:szCs w:val="25"/>
              </w:rPr>
              <w:t xml:space="preserve"> </w:t>
            </w:r>
            <w:r w:rsidR="00273A3A" w:rsidRPr="0091172E">
              <w:rPr>
                <w:sz w:val="25"/>
                <w:szCs w:val="25"/>
              </w:rPr>
              <w:t xml:space="preserve">В соответствии с ч. 4 статьи </w:t>
            </w:r>
            <w:r w:rsidR="00273A3A" w:rsidRPr="0091172E">
              <w:rPr>
                <w:bCs/>
                <w:sz w:val="25"/>
                <w:szCs w:val="25"/>
              </w:rPr>
              <w:t>3 Федерального закона от 21.11.2011 N 323-ФЗ "Об основах охраны здоровья граждан в Российской Федерации"  предоставление сведений, составляющих врачебную тайну, без согласия гражданина или его законного представителя допускается: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      </w:r>
            <w:hyperlink r:id="rId14" w:history="1">
              <w:r w:rsidRPr="00AD347B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пункта 1 части 9 статьи 20</w:t>
              </w:r>
            </w:hyperlink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настоящего Федерального закона;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2) при угрозе распространения инфекционных заболеваний, массовых отравлений и </w:t>
            </w: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lastRenderedPageBreak/>
              <w:t>поражений;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proofErr w:type="gramStart"/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      </w:r>
            <w:proofErr w:type="gramEnd"/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proofErr w:type="gramStart"/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      </w:r>
            <w:proofErr w:type="spellStart"/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>психоактивные</w:t>
            </w:r>
            <w:proofErr w:type="spellEnd"/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      </w:r>
            <w:proofErr w:type="gramEnd"/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4) в случае оказания медицинской помощи несовершеннолетнему в соответствии с </w:t>
            </w:r>
            <w:hyperlink r:id="rId15" w:history="1">
              <w:r w:rsidRPr="00AD347B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пунктом 2 части 2 статьи 20</w:t>
              </w:r>
            </w:hyperlink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настоящего Федерального закона, а также несовершеннолетнему, не достигшему возраста, установленного </w:t>
            </w:r>
            <w:hyperlink r:id="rId16" w:history="1">
              <w:r w:rsidRPr="00AD347B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частью 2 статьи 54</w:t>
              </w:r>
            </w:hyperlink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настоящего Федерального закона, для информирования одного из его родителей или иного </w:t>
            </w:r>
            <w:hyperlink r:id="rId17" w:history="1">
              <w:r w:rsidRPr="00AD347B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законного представителя</w:t>
              </w:r>
            </w:hyperlink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>;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proofErr w:type="gramStart"/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      </w:r>
            <w:hyperlink r:id="rId18" w:history="1">
              <w:r w:rsidRPr="00AD347B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частью 6 статьи 34.1</w:t>
              </w:r>
            </w:hyperlink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</w:t>
            </w:r>
            <w:proofErr w:type="gramEnd"/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>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      </w:r>
            <w:proofErr w:type="gramEnd"/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(в ред. Федеральных законов от 25.11.2013 </w:t>
            </w:r>
            <w:hyperlink r:id="rId19" w:history="1">
              <w:r w:rsidRPr="00AD347B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N 317-ФЗ</w:t>
              </w:r>
            </w:hyperlink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, от 06.04.2015 </w:t>
            </w:r>
            <w:hyperlink r:id="rId20" w:history="1">
              <w:r w:rsidRPr="00AD347B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N 78-ФЗ</w:t>
              </w:r>
            </w:hyperlink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>)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      </w:r>
            <w:hyperlink r:id="rId21" w:history="1">
              <w:r w:rsidRPr="00AD347B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законодательства</w:t>
              </w:r>
            </w:hyperlink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Российской Федерации о персональных данных;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>9) в целях осуществления учета и контроля в системе обязательного социального страхования;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  <w:r w:rsidRPr="00AD347B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10) в целях осуществления контроля качества и безопасности медицинской деятельности в соответствии с настоящим Федеральным </w:t>
            </w:r>
            <w:r w:rsidRPr="0091172E">
              <w:rPr>
                <w:rFonts w:ascii="Times New Roman" w:eastAsiaTheme="minorHAnsi" w:hAnsi="Times New Roman"/>
                <w:bCs/>
                <w:sz w:val="25"/>
                <w:szCs w:val="25"/>
              </w:rPr>
              <w:t>законом.</w:t>
            </w:r>
          </w:p>
          <w:p w:rsidR="00273A3A" w:rsidRPr="00AD347B" w:rsidRDefault="00273A3A" w:rsidP="00273A3A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Cs/>
                <w:sz w:val="25"/>
                <w:szCs w:val="25"/>
              </w:rPr>
            </w:pPr>
          </w:p>
          <w:p w:rsidR="00273A3A" w:rsidRPr="00E64695" w:rsidRDefault="00E64695" w:rsidP="00E64695">
            <w:pPr>
              <w:autoSpaceDE w:val="0"/>
              <w:autoSpaceDN w:val="0"/>
              <w:adjustRightInd w:val="0"/>
              <w:spacing w:after="0" w:line="240" w:lineRule="auto"/>
              <w:ind w:left="176" w:right="176"/>
              <w:jc w:val="both"/>
              <w:rPr>
                <w:rFonts w:ascii="Times New Roman" w:eastAsiaTheme="minorHAnsi" w:hAnsi="Times New Roman"/>
                <w:b/>
                <w:bCs/>
                <w:i/>
                <w:sz w:val="25"/>
                <w:szCs w:val="25"/>
              </w:rPr>
            </w:pPr>
            <w:r w:rsidRPr="00E64695">
              <w:rPr>
                <w:rFonts w:ascii="Times New Roman" w:eastAsiaTheme="minorHAnsi" w:hAnsi="Times New Roman"/>
                <w:b/>
                <w:bCs/>
                <w:i/>
                <w:sz w:val="25"/>
                <w:szCs w:val="25"/>
              </w:rPr>
              <w:t xml:space="preserve">       </w:t>
            </w:r>
            <w:r w:rsidR="00A72036" w:rsidRPr="00A72036">
              <w:rPr>
                <w:rFonts w:ascii="Times New Roman" w:eastAsiaTheme="minorHAnsi" w:hAnsi="Times New Roman"/>
                <w:b/>
                <w:bCs/>
                <w:i/>
                <w:sz w:val="25"/>
                <w:szCs w:val="25"/>
                <w:u w:val="single"/>
              </w:rPr>
              <w:t>Вопрос:</w:t>
            </w:r>
            <w:r w:rsidR="00A72036">
              <w:rPr>
                <w:rFonts w:ascii="Times New Roman" w:eastAsiaTheme="minorHAnsi" w:hAnsi="Times New Roman"/>
                <w:b/>
                <w:bCs/>
                <w:i/>
                <w:sz w:val="25"/>
                <w:szCs w:val="25"/>
              </w:rPr>
              <w:t xml:space="preserve"> </w:t>
            </w:r>
            <w:r w:rsidR="00273A3A" w:rsidRPr="0091172E">
              <w:rPr>
                <w:rFonts w:ascii="Times New Roman" w:eastAsiaTheme="minorHAnsi" w:hAnsi="Times New Roman"/>
                <w:b/>
                <w:bCs/>
                <w:i/>
                <w:sz w:val="25"/>
                <w:szCs w:val="25"/>
              </w:rPr>
              <w:t xml:space="preserve">Какова ответственность за нарушение врачебной тайны? </w:t>
            </w:r>
          </w:p>
          <w:p w:rsidR="00273A3A" w:rsidRPr="0091172E" w:rsidRDefault="00E64695" w:rsidP="00273A3A">
            <w:pPr>
              <w:ind w:left="176" w:right="176"/>
              <w:rPr>
                <w:sz w:val="25"/>
                <w:szCs w:val="25"/>
              </w:rPr>
            </w:pPr>
            <w:r w:rsidRPr="00E64695">
              <w:rPr>
                <w:rFonts w:ascii="Times New Roman" w:eastAsiaTheme="minorHAnsi" w:hAnsi="Times New Roman"/>
                <w:b/>
                <w:bCs/>
                <w:i/>
                <w:sz w:val="25"/>
                <w:szCs w:val="25"/>
              </w:rPr>
              <w:t xml:space="preserve">       </w:t>
            </w:r>
            <w:r w:rsidR="00A72036" w:rsidRPr="00A72036">
              <w:rPr>
                <w:rFonts w:ascii="Times New Roman" w:eastAsiaTheme="minorHAnsi" w:hAnsi="Times New Roman"/>
                <w:b/>
                <w:bCs/>
                <w:i/>
                <w:sz w:val="25"/>
                <w:szCs w:val="25"/>
                <w:u w:val="single"/>
              </w:rPr>
              <w:t>Ответ:</w:t>
            </w:r>
            <w:r w:rsidR="00A72036">
              <w:rPr>
                <w:rFonts w:ascii="Times New Roman" w:eastAsiaTheme="minorHAnsi" w:hAnsi="Times New Roman"/>
                <w:b/>
                <w:bCs/>
                <w:sz w:val="25"/>
                <w:szCs w:val="25"/>
              </w:rPr>
              <w:t xml:space="preserve"> </w:t>
            </w:r>
            <w:r w:rsidR="00273A3A" w:rsidRPr="00620B23">
              <w:rPr>
                <w:rFonts w:ascii="Times New Roman" w:eastAsiaTheme="minorHAnsi" w:hAnsi="Times New Roman"/>
                <w:b/>
                <w:bCs/>
                <w:sz w:val="25"/>
                <w:szCs w:val="25"/>
              </w:rPr>
              <w:t xml:space="preserve">За нарушение предусмотренных </w:t>
            </w:r>
            <w:r w:rsidR="00273A3A" w:rsidRPr="0091172E">
              <w:rPr>
                <w:rFonts w:ascii="Times New Roman" w:eastAsiaTheme="minorHAnsi" w:hAnsi="Times New Roman"/>
                <w:b/>
                <w:bCs/>
                <w:sz w:val="25"/>
                <w:szCs w:val="25"/>
              </w:rPr>
              <w:t xml:space="preserve">статьей 13 </w:t>
            </w:r>
            <w:r w:rsidR="00273A3A" w:rsidRPr="0091172E">
              <w:rPr>
                <w:rFonts w:ascii="Times New Roman" w:hAnsi="Times New Roman"/>
                <w:b/>
                <w:bCs/>
                <w:sz w:val="25"/>
                <w:szCs w:val="25"/>
              </w:rPr>
              <w:t>Федерального закона от 21.11.2011 N 323-ФЗ "Об основах охраны здоровья граждан в Российской Федерации"</w:t>
            </w:r>
            <w:r w:rsidR="00273A3A" w:rsidRPr="00620B23">
              <w:rPr>
                <w:rFonts w:ascii="Times New Roman" w:eastAsiaTheme="minorHAnsi" w:hAnsi="Times New Roman"/>
                <w:b/>
                <w:bCs/>
                <w:sz w:val="25"/>
                <w:szCs w:val="25"/>
              </w:rPr>
              <w:t xml:space="preserve"> требований</w:t>
            </w:r>
            <w:r w:rsidR="00273A3A" w:rsidRPr="00620B23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медицинские организации и медицинские работники несут ответственность в соответствии с </w:t>
            </w:r>
            <w:hyperlink r:id="rId22" w:history="1">
              <w:r w:rsidR="00273A3A" w:rsidRPr="00620B23">
                <w:rPr>
                  <w:rFonts w:ascii="Times New Roman" w:eastAsiaTheme="minorHAnsi" w:hAnsi="Times New Roman"/>
                  <w:bCs/>
                  <w:color w:val="0000FF"/>
                  <w:sz w:val="25"/>
                  <w:szCs w:val="25"/>
                </w:rPr>
                <w:t>законодательством</w:t>
              </w:r>
            </w:hyperlink>
            <w:r w:rsidR="00273A3A" w:rsidRPr="0091172E">
              <w:rPr>
                <w:rFonts w:ascii="Times New Roman" w:eastAsiaTheme="minorHAnsi" w:hAnsi="Times New Roman"/>
                <w:bCs/>
                <w:sz w:val="25"/>
                <w:szCs w:val="25"/>
              </w:rPr>
              <w:t xml:space="preserve"> Российской Федерации, и</w:t>
            </w:r>
            <w:r w:rsidR="00273A3A" w:rsidRPr="0091172E">
              <w:rPr>
                <w:rFonts w:ascii="Times New Roman" w:eastAsiaTheme="minorHAnsi" w:hAnsi="Times New Roman"/>
                <w:b/>
                <w:bCs/>
                <w:sz w:val="25"/>
                <w:szCs w:val="25"/>
              </w:rPr>
              <w:t xml:space="preserve"> влечет наступление гражданско-правовой, административной или уголовной ответственности.</w:t>
            </w:r>
          </w:p>
          <w:p w:rsidR="00E64695" w:rsidRPr="00E64695" w:rsidRDefault="00E64695" w:rsidP="00E64695">
            <w:pPr>
              <w:pStyle w:val="ConsPlusNormal"/>
              <w:rPr>
                <w:b/>
                <w:i/>
                <w:sz w:val="25"/>
                <w:szCs w:val="25"/>
                <w:u w:val="single"/>
              </w:rPr>
            </w:pPr>
            <w:r w:rsidRPr="00E64695">
              <w:rPr>
                <w:b/>
                <w:i/>
                <w:sz w:val="25"/>
                <w:szCs w:val="25"/>
              </w:rPr>
              <w:t xml:space="preserve">          </w:t>
            </w:r>
            <w:r w:rsidRPr="00E64695">
              <w:rPr>
                <w:b/>
                <w:i/>
                <w:sz w:val="25"/>
                <w:szCs w:val="25"/>
                <w:u w:val="single"/>
              </w:rPr>
              <w:t xml:space="preserve">Источники: </w:t>
            </w:r>
          </w:p>
          <w:p w:rsidR="00E64695" w:rsidRPr="00E64695" w:rsidRDefault="00E64695" w:rsidP="00E64695">
            <w:pPr>
              <w:pStyle w:val="ConsPlusNormal"/>
              <w:numPr>
                <w:ilvl w:val="0"/>
                <w:numId w:val="21"/>
              </w:numPr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Федеральный закон от 21.11.</w:t>
            </w:r>
            <w:r w:rsidRPr="00E64695">
              <w:rPr>
                <w:bCs/>
                <w:sz w:val="25"/>
                <w:szCs w:val="25"/>
              </w:rPr>
              <w:t>2011 N 323-ФЗ «Об основах охраны здоровья граждан в Российской Федерации».</w:t>
            </w:r>
          </w:p>
          <w:p w:rsidR="002E4F3F" w:rsidRPr="00A97C2B" w:rsidRDefault="002E4F3F" w:rsidP="004378CC">
            <w:pPr>
              <w:tabs>
                <w:tab w:val="left" w:pos="583"/>
              </w:tabs>
              <w:ind w:left="17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2DFA" w:rsidRPr="00E92DFA" w:rsidRDefault="00E92DFA" w:rsidP="00506FD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E92DFA" w:rsidRPr="00E92DFA" w:rsidSect="00C24AF1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C34"/>
      </v:shape>
    </w:pict>
  </w:numPicBullet>
  <w:abstractNum w:abstractNumId="0">
    <w:nsid w:val="06521D43"/>
    <w:multiLevelType w:val="hybridMultilevel"/>
    <w:tmpl w:val="72A0C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885"/>
    <w:multiLevelType w:val="hybridMultilevel"/>
    <w:tmpl w:val="5142A732"/>
    <w:lvl w:ilvl="0" w:tplc="A5CE5708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211835"/>
    <w:multiLevelType w:val="hybridMultilevel"/>
    <w:tmpl w:val="66D6A236"/>
    <w:lvl w:ilvl="0" w:tplc="95C87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917AD1"/>
    <w:multiLevelType w:val="hybridMultilevel"/>
    <w:tmpl w:val="188295F8"/>
    <w:lvl w:ilvl="0" w:tplc="CF62A0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7A00"/>
    <w:multiLevelType w:val="hybridMultilevel"/>
    <w:tmpl w:val="D2FEE300"/>
    <w:lvl w:ilvl="0" w:tplc="24BA6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71B0"/>
    <w:multiLevelType w:val="hybridMultilevel"/>
    <w:tmpl w:val="8AA6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5640"/>
    <w:multiLevelType w:val="hybridMultilevel"/>
    <w:tmpl w:val="25D232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6CB9"/>
    <w:multiLevelType w:val="hybridMultilevel"/>
    <w:tmpl w:val="74B23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D04D6"/>
    <w:multiLevelType w:val="hybridMultilevel"/>
    <w:tmpl w:val="ABB863FC"/>
    <w:lvl w:ilvl="0" w:tplc="7D1C2C1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D72E96"/>
    <w:multiLevelType w:val="hybridMultilevel"/>
    <w:tmpl w:val="F2D0B22C"/>
    <w:lvl w:ilvl="0" w:tplc="B7EE9EA0">
      <w:start w:val="1"/>
      <w:numFmt w:val="decimal"/>
      <w:lvlText w:val="%1)"/>
      <w:lvlJc w:val="left"/>
      <w:pPr>
        <w:ind w:left="1755" w:hanging="1215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346CC8"/>
    <w:multiLevelType w:val="hybridMultilevel"/>
    <w:tmpl w:val="F6CED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748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BD3795B"/>
    <w:multiLevelType w:val="hybridMultilevel"/>
    <w:tmpl w:val="B4E2EB38"/>
    <w:lvl w:ilvl="0" w:tplc="4C9437E4">
      <w:start w:val="1"/>
      <w:numFmt w:val="decimal"/>
      <w:lvlText w:val="%1)"/>
      <w:lvlJc w:val="left"/>
      <w:pPr>
        <w:ind w:left="170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>
    <w:nsid w:val="5CA90506"/>
    <w:multiLevelType w:val="hybridMultilevel"/>
    <w:tmpl w:val="D66A414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D665150"/>
    <w:multiLevelType w:val="multilevel"/>
    <w:tmpl w:val="B3A41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50514"/>
    <w:multiLevelType w:val="hybridMultilevel"/>
    <w:tmpl w:val="00CE3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24EB6"/>
    <w:multiLevelType w:val="hybridMultilevel"/>
    <w:tmpl w:val="DEC827EC"/>
    <w:lvl w:ilvl="0" w:tplc="251AE0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164A76"/>
    <w:multiLevelType w:val="hybridMultilevel"/>
    <w:tmpl w:val="E9561B70"/>
    <w:lvl w:ilvl="0" w:tplc="699CDC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181284"/>
    <w:multiLevelType w:val="hybridMultilevel"/>
    <w:tmpl w:val="06A2D128"/>
    <w:lvl w:ilvl="0" w:tplc="04190009">
      <w:start w:val="1"/>
      <w:numFmt w:val="bullet"/>
      <w:lvlText w:val=""/>
      <w:lvlJc w:val="left"/>
      <w:pPr>
        <w:ind w:left="1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9">
    <w:nsid w:val="73776592"/>
    <w:multiLevelType w:val="hybridMultilevel"/>
    <w:tmpl w:val="E200C43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EC229A1"/>
    <w:multiLevelType w:val="hybridMultilevel"/>
    <w:tmpl w:val="8C0C52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8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20"/>
  </w:num>
  <w:num w:numId="12">
    <w:abstractNumId w:val="19"/>
  </w:num>
  <w:num w:numId="13">
    <w:abstractNumId w:val="16"/>
  </w:num>
  <w:num w:numId="14">
    <w:abstractNumId w:val="0"/>
  </w:num>
  <w:num w:numId="15">
    <w:abstractNumId w:val="1"/>
  </w:num>
  <w:num w:numId="16">
    <w:abstractNumId w:val="15"/>
  </w:num>
  <w:num w:numId="17">
    <w:abstractNumId w:val="8"/>
  </w:num>
  <w:num w:numId="18">
    <w:abstractNumId w:val="10"/>
  </w:num>
  <w:num w:numId="19">
    <w:abstractNumId w:val="1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FA"/>
    <w:rsid w:val="001262C7"/>
    <w:rsid w:val="00181D28"/>
    <w:rsid w:val="001A3F4B"/>
    <w:rsid w:val="001E000F"/>
    <w:rsid w:val="002559D8"/>
    <w:rsid w:val="00273A3A"/>
    <w:rsid w:val="002E4F3F"/>
    <w:rsid w:val="003063DF"/>
    <w:rsid w:val="00350F3B"/>
    <w:rsid w:val="0036520B"/>
    <w:rsid w:val="003B6F0D"/>
    <w:rsid w:val="004378CC"/>
    <w:rsid w:val="00443F34"/>
    <w:rsid w:val="004604B4"/>
    <w:rsid w:val="00501715"/>
    <w:rsid w:val="00506FD0"/>
    <w:rsid w:val="005259F4"/>
    <w:rsid w:val="00557668"/>
    <w:rsid w:val="00567CCA"/>
    <w:rsid w:val="00620B23"/>
    <w:rsid w:val="00636956"/>
    <w:rsid w:val="00653E40"/>
    <w:rsid w:val="006712FE"/>
    <w:rsid w:val="006B2DDA"/>
    <w:rsid w:val="006D4694"/>
    <w:rsid w:val="007952D7"/>
    <w:rsid w:val="00820612"/>
    <w:rsid w:val="008218FA"/>
    <w:rsid w:val="008826AA"/>
    <w:rsid w:val="008864CD"/>
    <w:rsid w:val="008A2718"/>
    <w:rsid w:val="008E2C63"/>
    <w:rsid w:val="0090443D"/>
    <w:rsid w:val="0091776B"/>
    <w:rsid w:val="0092049E"/>
    <w:rsid w:val="00926CC4"/>
    <w:rsid w:val="009A618E"/>
    <w:rsid w:val="009C493E"/>
    <w:rsid w:val="00A72036"/>
    <w:rsid w:val="00A97C2B"/>
    <w:rsid w:val="00AD1EBC"/>
    <w:rsid w:val="00AD347B"/>
    <w:rsid w:val="00B97A19"/>
    <w:rsid w:val="00C24AF1"/>
    <w:rsid w:val="00C5318E"/>
    <w:rsid w:val="00D82C6A"/>
    <w:rsid w:val="00DA2C24"/>
    <w:rsid w:val="00E5630C"/>
    <w:rsid w:val="00E64695"/>
    <w:rsid w:val="00E92DFA"/>
    <w:rsid w:val="00F05471"/>
    <w:rsid w:val="00F32C96"/>
    <w:rsid w:val="00F84711"/>
    <w:rsid w:val="00FB43A0"/>
    <w:rsid w:val="00FD75DE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PlusTitle">
    <w:name w:val="ConsPlusTitle"/>
    <w:rsid w:val="00A9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onsPlusTitle">
    <w:name w:val="ConsPlusTitle"/>
    <w:rsid w:val="00A9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5DE0268139A7DC20222FCBFDF15A98E4BBD060848A3012CED6DAA97CD6F2B2D6C1E51A46A35C2ZElEN" TargetMode="External"/><Relationship Id="rId13" Type="http://schemas.openxmlformats.org/officeDocument/2006/relationships/hyperlink" Target="consultantplus://offline/ref=2B02466AD1C6125B23390C40AD77928CC4979DDD2DCD8023E2B0063741EE14167A1250983D539Eg4F1N" TargetMode="External"/><Relationship Id="rId18" Type="http://schemas.openxmlformats.org/officeDocument/2006/relationships/hyperlink" Target="consultantplus://offline/ref=8E82A02C4FFF85D66D287D7E1FAF2EC4E8D567A3350D64A737655B518A620BDE7E1E9B566AIBd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82A02C4FFF85D66D287D7E1FAF2EC4E8DA67A7360D64A737655B518AI6d2N" TargetMode="External"/><Relationship Id="rId7" Type="http://schemas.openxmlformats.org/officeDocument/2006/relationships/hyperlink" Target="consultantplus://offline/ref=F685DE0268139A7DC20220F2BCDF15A9894BBC08024BFE0B24B461A8Z9l0N" TargetMode="External"/><Relationship Id="rId12" Type="http://schemas.openxmlformats.org/officeDocument/2006/relationships/hyperlink" Target="consultantplus://offline/ref=F43A9293F692B236EB7E5E68EA3DFE6F6549865A206C868B9842C799C6BC51F11E62673888BFA2BDD401N" TargetMode="External"/><Relationship Id="rId17" Type="http://schemas.openxmlformats.org/officeDocument/2006/relationships/hyperlink" Target="consultantplus://offline/ref=8E82A02C4FFF85D66D287D7E1FAF2EC4E0D469A6330F39AD3F3C57538D6D54C9795797556CBD63I1d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82A02C4FFF85D66D287D7E1FAF2EC4E8D56EA63B0C64A737655B518A620BDE7E1E9B546CBD6617I6dFN" TargetMode="External"/><Relationship Id="rId20" Type="http://schemas.openxmlformats.org/officeDocument/2006/relationships/hyperlink" Target="consultantplus://offline/ref=8E82A02C4FFF85D66D287D7E1FAF2EC4E8DA68A53B0164A737655B518A620BDE7E1E9B546CBD6313I6d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FA2B02071E8AB284CEAFC4AEB1307741DFE250E8579B2EC5491F8338B3D1CE41CED738FB33ADE3A7C1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82A02C4FFF85D66D287D7E1FAF2EC4E8D56EA63B0C64A737655B518A620BDE7E1E9B546CBD6117I6d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FA2B02071E8AB284CEAFC4AEB1307741DFE250E8579B2EC5491F8338B3D1CE41CED738FB33ADE3A7C2N" TargetMode="External"/><Relationship Id="rId19" Type="http://schemas.openxmlformats.org/officeDocument/2006/relationships/hyperlink" Target="consultantplus://offline/ref=8E82A02C4FFF85D66D287D7E1FAF2EC4E8DA69A3350C64A737655B518A620BDE7E1E9B546CBC6117I6d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85DE0268139A7DC20222FCBFDF15A98E4BBD060848A3012CED6DAA97CD6F2B2D6C1E51A46A33CAZElDN" TargetMode="External"/><Relationship Id="rId14" Type="http://schemas.openxmlformats.org/officeDocument/2006/relationships/hyperlink" Target="consultantplus://offline/ref=8E82A02C4FFF85D66D287D7E1FAF2EC4E8D56EA63B0C64A737655B518A620BDE7E1E9B546CBD6114I6dAN" TargetMode="External"/><Relationship Id="rId22" Type="http://schemas.openxmlformats.org/officeDocument/2006/relationships/hyperlink" Target="consultantplus://offline/ref=CA481316F2265C277972F7DA9ADE2B6856B3484BC916B9D0090AAAAD37A466712E66BF15A5DFB091N6G8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0D2C-6CA5-4081-8567-9F7EF30A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2016-03-15T06:28:00Z</cp:lastPrinted>
  <dcterms:created xsi:type="dcterms:W3CDTF">2016-03-15T06:53:00Z</dcterms:created>
  <dcterms:modified xsi:type="dcterms:W3CDTF">2016-03-15T06:56:00Z</dcterms:modified>
</cp:coreProperties>
</file>